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pPr>
      <w:r>
        <w:drawing>
          <wp:inline distT="0" distB="0" distL="0" distR="0">
            <wp:extent cx="914400" cy="847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914400" cy="847725"/>
                    </a:xfrm>
                    <a:prstGeom prst="rect">
                      <a:avLst/>
                    </a:prstGeom>
                  </pic:spPr>
                </pic:pic>
              </a:graphicData>
            </a:graphic>
          </wp:inline>
        </w:drawing>
      </w:r>
    </w:p>
    <w:p>
      <w:pPr>
        <w:spacing w:after="120"/>
      </w:pPr>
      <w:r>
        <w:rPr>
          <w:rFonts w:ascii="Arial" w:cs="Arial" w:eastAsia="Arial" w:hAnsi="Arial"/>
          <w:b/>
          <w:bCs/>
          <w:color w:val="5C953E"/>
          <w:spacing w:val="30"/>
          <w:sz w:val="17"/>
          <w:szCs w:val="17"/>
        </w:rPr>
        <w:t xml:space="preserve">INSTITUTE OF GOODNESS · FOR TEACHERS</w:t>
      </w:r>
    </w:p>
    <w:p>
      <w:pPr>
        <w:pStyle w:val="Title"/>
        <w:spacing w:after="160"/>
      </w:pPr>
      <w:r>
        <w:rPr>
          <w:rFonts w:ascii="Georgia" w:cs="Georgia" w:eastAsia="Georgia" w:hAnsi="Georgia"/>
          <w:b/>
          <w:bCs/>
          <w:color w:val="1C3F1D"/>
          <w:sz w:val="52"/>
          <w:szCs w:val="52"/>
        </w:rPr>
        <w:t xml:space="preserve">PSR teacher pack</w:t>
      </w:r>
    </w:p>
    <w:p>
      <w:pPr>
        <w:spacing w:after="160"/>
      </w:pPr>
      <w:r>
        <w:rPr>
          <w:rFonts w:ascii="Georgia" w:cs="Georgia" w:eastAsia="Georgia" w:hAnsi="Georgia"/>
          <w:i/>
          <w:iCs/>
          <w:color w:val="3A4A3D"/>
          <w:sz w:val="24"/>
          <w:szCs w:val="24"/>
        </w:rPr>
        <w:t xml:space="preserve">The session template, a parent letter to adapt, and what to do when a session goes sideways.</w:t>
      </w:r>
    </w:p>
    <w:p>
      <w:pPr>
        <w:pBdr>
          <w:bottom w:val="single" w:color="ABC736" w:sz="18" w:space="8"/>
        </w:pBdr>
        <w:spacing w:after="280"/>
      </w:pPr>
      <w:r>
        <w:rPr>
          <w:rFonts w:ascii="Arial" w:cs="Arial" w:eastAsia="Arial" w:hAnsi="Arial"/>
          <w:color w:val="5F7360"/>
          <w:sz w:val="17"/>
          <w:szCs w:val="17"/>
        </w:rPr>
        <w:t xml:space="preserve">For teachers  ·  Version 1.1 · November 2026  ·  instituteofgoodness.org/psr-teacher-pack.html</w:t>
      </w:r>
    </w:p>
    <w:p>
      <w:pPr>
        <w:pStyle w:val="Heading1"/>
        <w:keepNext/>
        <w:spacing w:after="120" w:before="320"/>
      </w:pPr>
      <w:r>
        <w:rPr>
          <w:rFonts w:ascii="Georgia" w:cs="Georgia" w:eastAsia="Georgia" w:hAnsi="Georgia"/>
          <w:b/>
          <w:bCs/>
          <w:i w:val="false"/>
          <w:iCs w:val="false"/>
          <w:color w:val="5C953E"/>
          <w:sz w:val="30"/>
          <w:szCs w:val="30"/>
        </w:rPr>
        <w:t xml:space="preserve">Before the first session</w:t>
      </w:r>
    </w:p>
    <w:p>
      <w:pPr>
        <w:pStyle w:val="ListParagraph"/>
        <w:numPr>
          <w:ilvl w:val="0"/>
          <w:numId w:val="2"/>
        </w:numPr>
        <w:spacing w:after="80"/>
      </w:pPr>
      <w:r>
        <w:rPr>
          <w:rFonts w:ascii="Georgia" w:cs="Georgia" w:eastAsia="Georgia" w:hAnsi="Georgia"/>
          <w:b w:val="false"/>
          <w:bCs w:val="false"/>
          <w:i w:val="false"/>
          <w:iCs w:val="false"/>
          <w:sz w:val="22"/>
          <w:szCs w:val="22"/>
        </w:rPr>
        <w:t xml:space="preserve">Read the four sample sessions and choose the one that fits your class first. The order is not fixed.</w:t>
      </w:r>
    </w:p>
    <w:p>
      <w:pPr>
        <w:pStyle w:val="ListParagraph"/>
        <w:numPr>
          <w:ilvl w:val="0"/>
          <w:numId w:val="2"/>
        </w:numPr>
        <w:spacing w:after="80"/>
      </w:pPr>
      <w:r>
        <w:rPr>
          <w:rFonts w:ascii="Georgia" w:cs="Georgia" w:eastAsia="Georgia" w:hAnsi="Georgia"/>
          <w:b w:val="false"/>
          <w:bCs w:val="false"/>
          <w:i w:val="false"/>
          <w:iCs w:val="false"/>
          <w:sz w:val="22"/>
          <w:szCs w:val="22"/>
        </w:rPr>
        <w:t xml:space="preserve">Tell students plainly that nothing here is graded and no answer is reported to anyone.</w:t>
      </w:r>
    </w:p>
    <w:p>
      <w:pPr>
        <w:pStyle w:val="ListParagraph"/>
        <w:numPr>
          <w:ilvl w:val="0"/>
          <w:numId w:val="2"/>
        </w:numPr>
        <w:spacing w:after="80"/>
      </w:pPr>
      <w:r>
        <w:rPr>
          <w:rFonts w:ascii="Georgia" w:cs="Georgia" w:eastAsia="Georgia" w:hAnsi="Georgia"/>
          <w:b w:val="false"/>
          <w:bCs w:val="false"/>
          <w:i w:val="false"/>
          <w:iCs w:val="false"/>
          <w:sz w:val="22"/>
          <w:szCs w:val="22"/>
        </w:rPr>
        <w:t xml:space="preserve">Send the parent letter home in the week before you begin.</w:t>
      </w:r>
    </w:p>
    <w:p>
      <w:pPr>
        <w:pStyle w:val="Heading1"/>
        <w:keepNext/>
        <w:spacing w:after="120" w:before="320"/>
      </w:pPr>
      <w:r>
        <w:rPr>
          <w:rFonts w:ascii="Georgia" w:cs="Georgia" w:eastAsia="Georgia" w:hAnsi="Georgia"/>
          <w:b/>
          <w:bCs/>
          <w:i w:val="false"/>
          <w:iCs w:val="false"/>
          <w:color w:val="5C953E"/>
          <w:sz w:val="30"/>
          <w:szCs w:val="30"/>
        </w:rPr>
        <w:t xml:space="preserve">The session template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8"/>
        <w:gridCol w:w="3008"/>
        <w:gridCol w:w="3010"/>
      </w:tblGrid>
      <w:tr>
        <w:trPr>
          <w:tblHeader/>
        </w:trPr>
        <w:tc>
          <w:tcPr>
            <w:tcW w:type="dxa" w:w="3008"/>
            <w:shd w:fill="F1F6E6" w:color="auto" w:val="clear"/>
            <w:tcMar>
              <w:top w:type="dxa" w:w="80"/>
              <w:left w:type="dxa" w:w="100"/>
              <w:bottom w:type="dxa" w:w="80"/>
              <w:right w:type="dxa" w:w="100"/>
            </w:tcMar>
          </w:tcPr>
          <w:p>
            <w:r>
              <w:rPr>
                <w:rFonts w:ascii="Arial" w:cs="Arial" w:eastAsia="Arial" w:hAnsi="Arial"/>
                <w:b/>
                <w:bCs/>
                <w:i w:val="false"/>
                <w:iCs w:val="false"/>
                <w:color w:val="1C3F1D"/>
                <w:sz w:val="18"/>
                <w:szCs w:val="18"/>
              </w:rPr>
              <w:t xml:space="preserve">Phase</w:t>
            </w:r>
          </w:p>
        </w:tc>
        <w:tc>
          <w:tcPr>
            <w:tcW w:type="dxa" w:w="3008"/>
            <w:shd w:fill="F1F6E6" w:color="auto" w:val="clear"/>
            <w:tcMar>
              <w:top w:type="dxa" w:w="80"/>
              <w:left w:type="dxa" w:w="100"/>
              <w:bottom w:type="dxa" w:w="80"/>
              <w:right w:type="dxa" w:w="100"/>
            </w:tcMar>
          </w:tcPr>
          <w:p>
            <w:r>
              <w:rPr>
                <w:rFonts w:ascii="Arial" w:cs="Arial" w:eastAsia="Arial" w:hAnsi="Arial"/>
                <w:b/>
                <w:bCs/>
                <w:i w:val="false"/>
                <w:iCs w:val="false"/>
                <w:color w:val="1C3F1D"/>
                <w:sz w:val="18"/>
                <w:szCs w:val="18"/>
              </w:rPr>
              <w:t xml:space="preserve">Minutes</w:t>
            </w:r>
          </w:p>
        </w:tc>
        <w:tc>
          <w:tcPr>
            <w:tcW w:type="dxa" w:w="3010"/>
            <w:shd w:fill="F1F6E6" w:color="auto" w:val="clear"/>
            <w:tcMar>
              <w:top w:type="dxa" w:w="80"/>
              <w:left w:type="dxa" w:w="100"/>
              <w:bottom w:type="dxa" w:w="80"/>
              <w:right w:type="dxa" w:w="100"/>
            </w:tcMar>
          </w:tcPr>
          <w:p>
            <w:r>
              <w:rPr>
                <w:rFonts w:ascii="Arial" w:cs="Arial" w:eastAsia="Arial" w:hAnsi="Arial"/>
                <w:b/>
                <w:bCs/>
                <w:i w:val="false"/>
                <w:iCs w:val="false"/>
                <w:color w:val="1C3F1D"/>
                <w:sz w:val="18"/>
                <w:szCs w:val="18"/>
              </w:rPr>
              <w:t xml:space="preserve">What the teacher does</w:t>
            </w:r>
          </w:p>
        </w:tc>
      </w:tr>
      <w:tr>
        <w:trPr>
          <w:tblHeader w:val="false"/>
        </w:trPr>
        <w:tc>
          <w:tcPr>
            <w:tcW w:type="dxa" w:w="3008"/>
            <w:tcMar>
              <w:top w:type="dxa" w:w="80"/>
              <w:left w:type="dxa" w:w="100"/>
              <w:bottom w:type="dxa" w:w="80"/>
              <w:right w:type="dxa" w:w="100"/>
            </w:tcMar>
          </w:tcPr>
          <w:p>
            <w:r>
              <w:rPr>
                <w:rFonts w:ascii="Georgia" w:cs="Georgia" w:eastAsia="Georgia" w:hAnsi="Georgia"/>
                <w:b w:val="false"/>
                <w:bCs w:val="false"/>
                <w:i w:val="false"/>
                <w:iCs w:val="false"/>
                <w:sz w:val="20"/>
                <w:szCs w:val="20"/>
              </w:rPr>
              <w:t xml:space="preserve">Situation</w:t>
            </w:r>
          </w:p>
        </w:tc>
        <w:tc>
          <w:tcPr>
            <w:tcW w:type="dxa" w:w="3008"/>
            <w:tcMar>
              <w:top w:type="dxa" w:w="80"/>
              <w:left w:type="dxa" w:w="100"/>
              <w:bottom w:type="dxa" w:w="80"/>
              <w:right w:type="dxa" w:w="100"/>
            </w:tcMar>
          </w:tcPr>
          <w:p>
            <w:r>
              <w:rPr>
                <w:rFonts w:ascii="Georgia" w:cs="Georgia" w:eastAsia="Georgia" w:hAnsi="Georgia"/>
                <w:b w:val="false"/>
                <w:bCs w:val="false"/>
                <w:i w:val="false"/>
                <w:iCs w:val="false"/>
                <w:sz w:val="20"/>
                <w:szCs w:val="20"/>
              </w:rPr>
              <w:t xml:space="preserve">5</w:t>
            </w:r>
          </w:p>
        </w:tc>
        <w:tc>
          <w:tcPr>
            <w:tcW w:type="dxa" w:w="3010"/>
            <w:tcMar>
              <w:top w:type="dxa" w:w="80"/>
              <w:left w:type="dxa" w:w="100"/>
              <w:bottom w:type="dxa" w:w="80"/>
              <w:right w:type="dxa" w:w="100"/>
            </w:tcMar>
          </w:tcPr>
          <w:p>
            <w:r>
              <w:rPr>
                <w:rFonts w:ascii="Georgia" w:cs="Georgia" w:eastAsia="Georgia" w:hAnsi="Georgia"/>
                <w:b w:val="false"/>
                <w:bCs w:val="false"/>
                <w:i w:val="false"/>
                <w:iCs w:val="false"/>
                <w:sz w:val="20"/>
                <w:szCs w:val="20"/>
              </w:rPr>
              <w:t xml:space="preserve">Read the situation once. Resist explaining it.</w:t>
            </w:r>
          </w:p>
        </w:tc>
      </w:tr>
      <w:tr>
        <w:trPr>
          <w:tblHeader w:val="false"/>
        </w:trPr>
        <w:tc>
          <w:tcPr>
            <w:tcW w:type="dxa" w:w="3008"/>
            <w:tcMar>
              <w:top w:type="dxa" w:w="80"/>
              <w:left w:type="dxa" w:w="100"/>
              <w:bottom w:type="dxa" w:w="80"/>
              <w:right w:type="dxa" w:w="100"/>
            </w:tcMar>
          </w:tcPr>
          <w:p>
            <w:r>
              <w:rPr>
                <w:rFonts w:ascii="Georgia" w:cs="Georgia" w:eastAsia="Georgia" w:hAnsi="Georgia"/>
                <w:b w:val="false"/>
                <w:bCs w:val="false"/>
                <w:i w:val="false"/>
                <w:iCs w:val="false"/>
                <w:sz w:val="20"/>
                <w:szCs w:val="20"/>
              </w:rPr>
              <w:t xml:space="preserve">Private choice</w:t>
            </w:r>
          </w:p>
        </w:tc>
        <w:tc>
          <w:tcPr>
            <w:tcW w:type="dxa" w:w="3008"/>
            <w:tcMar>
              <w:top w:type="dxa" w:w="80"/>
              <w:left w:type="dxa" w:w="100"/>
              <w:bottom w:type="dxa" w:w="80"/>
              <w:right w:type="dxa" w:w="100"/>
            </w:tcMar>
          </w:tcPr>
          <w:p>
            <w:r>
              <w:rPr>
                <w:rFonts w:ascii="Georgia" w:cs="Georgia" w:eastAsia="Georgia" w:hAnsi="Georgia"/>
                <w:b w:val="false"/>
                <w:bCs w:val="false"/>
                <w:i w:val="false"/>
                <w:iCs w:val="false"/>
                <w:sz w:val="20"/>
                <w:szCs w:val="20"/>
              </w:rPr>
              <w:t xml:space="preserve">5</w:t>
            </w:r>
          </w:p>
        </w:tc>
        <w:tc>
          <w:tcPr>
            <w:tcW w:type="dxa" w:w="3010"/>
            <w:tcMar>
              <w:top w:type="dxa" w:w="80"/>
              <w:left w:type="dxa" w:w="100"/>
              <w:bottom w:type="dxa" w:w="80"/>
              <w:right w:type="dxa" w:w="100"/>
            </w:tcMar>
          </w:tcPr>
          <w:p>
            <w:r>
              <w:rPr>
                <w:rFonts w:ascii="Georgia" w:cs="Georgia" w:eastAsia="Georgia" w:hAnsi="Georgia"/>
                <w:b w:val="false"/>
                <w:bCs w:val="false"/>
                <w:i w:val="false"/>
                <w:iCs w:val="false"/>
                <w:sz w:val="20"/>
                <w:szCs w:val="20"/>
              </w:rPr>
              <w:t xml:space="preserve">Every student writes what they would actually do. No discussion.</w:t>
            </w:r>
          </w:p>
        </w:tc>
      </w:tr>
      <w:tr>
        <w:trPr>
          <w:tblHeader w:val="false"/>
        </w:trPr>
        <w:tc>
          <w:tcPr>
            <w:tcW w:type="dxa" w:w="3008"/>
            <w:tcMar>
              <w:top w:type="dxa" w:w="80"/>
              <w:left w:type="dxa" w:w="100"/>
              <w:bottom w:type="dxa" w:w="80"/>
              <w:right w:type="dxa" w:w="100"/>
            </w:tcMar>
          </w:tcPr>
          <w:p>
            <w:r>
              <w:rPr>
                <w:rFonts w:ascii="Georgia" w:cs="Georgia" w:eastAsia="Georgia" w:hAnsi="Georgia"/>
                <w:b w:val="false"/>
                <w:bCs w:val="false"/>
                <w:i w:val="false"/>
                <w:iCs w:val="false"/>
                <w:sz w:val="20"/>
                <w:szCs w:val="20"/>
              </w:rPr>
              <w:t xml:space="preserve">Pooling</w:t>
            </w:r>
          </w:p>
        </w:tc>
        <w:tc>
          <w:tcPr>
            <w:tcW w:type="dxa" w:w="3008"/>
            <w:tcMar>
              <w:top w:type="dxa" w:w="80"/>
              <w:left w:type="dxa" w:w="100"/>
              <w:bottom w:type="dxa" w:w="80"/>
              <w:right w:type="dxa" w:w="100"/>
            </w:tcMar>
          </w:tcPr>
          <w:p>
            <w:r>
              <w:rPr>
                <w:rFonts w:ascii="Georgia" w:cs="Georgia" w:eastAsia="Georgia" w:hAnsi="Georgia"/>
                <w:b w:val="false"/>
                <w:bCs w:val="false"/>
                <w:i w:val="false"/>
                <w:iCs w:val="false"/>
                <w:sz w:val="20"/>
                <w:szCs w:val="20"/>
              </w:rPr>
              <w:t xml:space="preserve">10</w:t>
            </w:r>
          </w:p>
        </w:tc>
        <w:tc>
          <w:tcPr>
            <w:tcW w:type="dxa" w:w="3010"/>
            <w:tcMar>
              <w:top w:type="dxa" w:w="80"/>
              <w:left w:type="dxa" w:w="100"/>
              <w:bottom w:type="dxa" w:w="80"/>
              <w:right w:type="dxa" w:w="100"/>
            </w:tcMar>
          </w:tcPr>
          <w:p>
            <w:r>
              <w:rPr>
                <w:rFonts w:ascii="Georgia" w:cs="Georgia" w:eastAsia="Georgia" w:hAnsi="Georgia"/>
                <w:b w:val="false"/>
                <w:bCs w:val="false"/>
                <w:i w:val="false"/>
                <w:iCs w:val="false"/>
                <w:sz w:val="20"/>
                <w:szCs w:val="20"/>
              </w:rPr>
              <w:t xml:space="preserve">Collect answers anonymously and sort them on the board.</w:t>
            </w:r>
          </w:p>
        </w:tc>
      </w:tr>
      <w:tr>
        <w:trPr>
          <w:tblHeader w:val="false"/>
        </w:trPr>
        <w:tc>
          <w:tcPr>
            <w:tcW w:type="dxa" w:w="3008"/>
            <w:tcMar>
              <w:top w:type="dxa" w:w="80"/>
              <w:left w:type="dxa" w:w="100"/>
              <w:bottom w:type="dxa" w:w="80"/>
              <w:right w:type="dxa" w:w="100"/>
            </w:tcMar>
          </w:tcPr>
          <w:p>
            <w:r>
              <w:rPr>
                <w:rFonts w:ascii="Georgia" w:cs="Georgia" w:eastAsia="Georgia" w:hAnsi="Georgia"/>
                <w:b w:val="false"/>
                <w:bCs w:val="false"/>
                <w:i w:val="false"/>
                <w:iCs w:val="false"/>
                <w:sz w:val="20"/>
                <w:szCs w:val="20"/>
              </w:rPr>
              <w:t xml:space="preserve">The idea</w:t>
            </w:r>
          </w:p>
        </w:tc>
        <w:tc>
          <w:tcPr>
            <w:tcW w:type="dxa" w:w="3008"/>
            <w:tcMar>
              <w:top w:type="dxa" w:w="80"/>
              <w:left w:type="dxa" w:w="100"/>
              <w:bottom w:type="dxa" w:w="80"/>
              <w:right w:type="dxa" w:w="100"/>
            </w:tcMar>
          </w:tcPr>
          <w:p>
            <w:r>
              <w:rPr>
                <w:rFonts w:ascii="Georgia" w:cs="Georgia" w:eastAsia="Georgia" w:hAnsi="Georgia"/>
                <w:b w:val="false"/>
                <w:bCs w:val="false"/>
                <w:i w:val="false"/>
                <w:iCs w:val="false"/>
                <w:sz w:val="20"/>
                <w:szCs w:val="20"/>
              </w:rPr>
              <w:t xml:space="preserve">10</w:t>
            </w:r>
          </w:p>
        </w:tc>
        <w:tc>
          <w:tcPr>
            <w:tcW w:type="dxa" w:w="3010"/>
            <w:tcMar>
              <w:top w:type="dxa" w:w="80"/>
              <w:left w:type="dxa" w:w="100"/>
              <w:bottom w:type="dxa" w:w="80"/>
              <w:right w:type="dxa" w:w="100"/>
            </w:tcMar>
          </w:tcPr>
          <w:p>
            <w:r>
              <w:rPr>
                <w:rFonts w:ascii="Georgia" w:cs="Georgia" w:eastAsia="Georgia" w:hAnsi="Georgia"/>
                <w:b w:val="false"/>
                <w:bCs w:val="false"/>
                <w:i w:val="false"/>
                <w:iCs w:val="false"/>
                <w:sz w:val="20"/>
                <w:szCs w:val="20"/>
              </w:rPr>
              <w:t xml:space="preserve">Name the one idea the session turns on.</w:t>
            </w:r>
          </w:p>
        </w:tc>
      </w:tr>
      <w:tr>
        <w:trPr>
          <w:tblHeader w:val="false"/>
        </w:trPr>
        <w:tc>
          <w:tcPr>
            <w:tcW w:type="dxa" w:w="3008"/>
            <w:tcMar>
              <w:top w:type="dxa" w:w="80"/>
              <w:left w:type="dxa" w:w="100"/>
              <w:bottom w:type="dxa" w:w="80"/>
              <w:right w:type="dxa" w:w="100"/>
            </w:tcMar>
          </w:tcPr>
          <w:p>
            <w:r>
              <w:rPr>
                <w:rFonts w:ascii="Georgia" w:cs="Georgia" w:eastAsia="Georgia" w:hAnsi="Georgia"/>
                <w:b w:val="false"/>
                <w:bCs w:val="false"/>
                <w:i w:val="false"/>
                <w:iCs w:val="false"/>
                <w:sz w:val="20"/>
                <w:szCs w:val="20"/>
              </w:rPr>
              <w:t xml:space="preserve">The act</w:t>
            </w:r>
          </w:p>
        </w:tc>
        <w:tc>
          <w:tcPr>
            <w:tcW w:type="dxa" w:w="3008"/>
            <w:tcMar>
              <w:top w:type="dxa" w:w="80"/>
              <w:left w:type="dxa" w:w="100"/>
              <w:bottom w:type="dxa" w:w="80"/>
              <w:right w:type="dxa" w:w="100"/>
            </w:tcMar>
          </w:tcPr>
          <w:p>
            <w:r>
              <w:rPr>
                <w:rFonts w:ascii="Georgia" w:cs="Georgia" w:eastAsia="Georgia" w:hAnsi="Georgia"/>
                <w:b w:val="false"/>
                <w:bCs w:val="false"/>
                <w:i w:val="false"/>
                <w:iCs w:val="false"/>
                <w:sz w:val="20"/>
                <w:szCs w:val="20"/>
              </w:rPr>
              <w:t xml:space="preserve">10</w:t>
            </w:r>
          </w:p>
        </w:tc>
        <w:tc>
          <w:tcPr>
            <w:tcW w:type="dxa" w:w="3010"/>
            <w:tcMar>
              <w:top w:type="dxa" w:w="80"/>
              <w:left w:type="dxa" w:w="100"/>
              <w:bottom w:type="dxa" w:w="80"/>
              <w:right w:type="dxa" w:w="100"/>
            </w:tcMar>
          </w:tcPr>
          <w:p>
            <w:r>
              <w:rPr>
                <w:rFonts w:ascii="Georgia" w:cs="Georgia" w:eastAsia="Georgia" w:hAnsi="Georgia"/>
                <w:b w:val="false"/>
                <w:bCs w:val="false"/>
                <w:i w:val="false"/>
                <w:iCs w:val="false"/>
                <w:sz w:val="20"/>
                <w:szCs w:val="20"/>
              </w:rPr>
              <w:t xml:space="preserve">Agree one small act for the week and write it where it will be seen.</w:t>
            </w:r>
          </w:p>
        </w:tc>
      </w:tr>
    </w:tbl>
    <w:p>
      <w:pPr>
        <w:spacing w:after="120"/>
      </w:pPr>
    </w:p>
    <w:p>
      <w:pPr>
        <w:pStyle w:val="Heading1"/>
        <w:keepNext/>
        <w:spacing w:after="120" w:before="320"/>
      </w:pPr>
      <w:r>
        <w:rPr>
          <w:rFonts w:ascii="Georgia" w:cs="Georgia" w:eastAsia="Georgia" w:hAnsi="Georgia"/>
          <w:b/>
          <w:bCs/>
          <w:i w:val="false"/>
          <w:iCs w:val="false"/>
          <w:color w:val="5C953E"/>
          <w:sz w:val="30"/>
          <w:szCs w:val="30"/>
        </w:rPr>
        <w:t xml:space="preserve">Parent letter (copy and adapt)</w:t>
      </w:r>
    </w:p>
    <w:p>
      <w:pPr>
        <w:pBdr>
          <w:left w:val="single" w:color="F1B229" w:sz="24" w:space="10"/>
        </w:pBdr>
        <w:shd w:fill="FDFBF7" w:color="auto" w:val="clear"/>
        <w:spacing w:after="120" w:before="80"/>
        <w:ind w:left="200"/>
      </w:pPr>
      <w:r>
        <w:rPr>
          <w:rFonts w:ascii="Georgia" w:cs="Georgia" w:eastAsia="Georgia" w:hAnsi="Georgia"/>
          <w:b w:val="false"/>
          <w:bCs w:val="false"/>
          <w:i w:val="false"/>
          <w:iCs w:val="false"/>
          <w:sz w:val="22"/>
          <w:szCs w:val="22"/>
        </w:rPr>
        <w:t xml:space="preserve">Dear parent or guardian,</w:t>
      </w:r>
    </w:p>
    <w:p>
      <w:pPr>
        <w:pBdr>
          <w:left w:val="single" w:color="F1B229" w:sz="24" w:space="10"/>
        </w:pBdr>
        <w:shd w:fill="FDFBF7" w:color="auto" w:val="clear"/>
        <w:spacing w:after="120" w:before="80"/>
        <w:ind w:left="200"/>
      </w:pPr>
      <w:r>
        <w:rPr>
          <w:rFonts w:ascii="Georgia" w:cs="Georgia" w:eastAsia="Georgia" w:hAnsi="Georgia"/>
          <w:b w:val="false"/>
          <w:bCs w:val="false"/>
          <w:i w:val="false"/>
          <w:iCs w:val="false"/>
          <w:sz w:val="22"/>
          <w:szCs w:val="22"/>
        </w:rPr>
        <w:t xml:space="preserve">This term our class begins PSR, Personal Social Responsibility: a short weekly session on character, developed by the Institute of Goodness.</w:t>
      </w:r>
    </w:p>
    <w:p>
      <w:pPr>
        <w:pBdr>
          <w:left w:val="single" w:color="F1B229" w:sz="24" w:space="10"/>
        </w:pBdr>
        <w:shd w:fill="FDFBF7" w:color="auto" w:val="clear"/>
        <w:spacing w:after="120" w:before="80"/>
        <w:ind w:left="200"/>
      </w:pPr>
      <w:r>
        <w:rPr>
          <w:rFonts w:ascii="Georgia" w:cs="Georgia" w:eastAsia="Georgia" w:hAnsi="Georgia"/>
          <w:b w:val="false"/>
          <w:bCs w:val="false"/>
          <w:i w:val="false"/>
          <w:iCs w:val="false"/>
          <w:sz w:val="22"/>
          <w:szCs w:val="22"/>
        </w:rPr>
        <w:t xml:space="preserve">There is no grade, no test and no report on your child. Each week the class works through one real situation and agrees one small act to practise. You may hear about these at home; that is the point.</w:t>
      </w:r>
    </w:p>
    <w:p>
      <w:pPr>
        <w:pBdr>
          <w:left w:val="single" w:color="F1B229" w:sz="24" w:space="10"/>
        </w:pBdr>
        <w:shd w:fill="FDFBF7" w:color="auto" w:val="clear"/>
        <w:spacing w:after="120" w:before="80"/>
        <w:ind w:left="200"/>
      </w:pPr>
      <w:r>
        <w:rPr>
          <w:rFonts w:ascii="Georgia" w:cs="Georgia" w:eastAsia="Georgia" w:hAnsi="Georgia"/>
          <w:b w:val="false"/>
          <w:bCs w:val="false"/>
          <w:i w:val="false"/>
          <w:iCs w:val="false"/>
          <w:sz w:val="22"/>
          <w:szCs w:val="22"/>
        </w:rPr>
        <w:t xml:space="preserve">You are welcome to ask to see the material at any time. It is also published openly at instituteofgoodness.org.</w:t>
      </w:r>
    </w:p>
    <w:p>
      <w:pPr>
        <w:pBdr>
          <w:left w:val="single" w:color="F1B229" w:sz="24" w:space="10"/>
        </w:pBdr>
        <w:shd w:fill="FDFBF7" w:color="auto" w:val="clear"/>
        <w:spacing w:after="120" w:before="80"/>
        <w:ind w:left="200"/>
      </w:pPr>
      <w:r>
        <w:rPr>
          <w:rFonts w:ascii="Georgia" w:cs="Georgia" w:eastAsia="Georgia" w:hAnsi="Georgia"/>
          <w:b w:val="false"/>
          <w:bCs w:val="false"/>
          <w:i w:val="false"/>
          <w:iCs w:val="false"/>
          <w:sz w:val="22"/>
          <w:szCs w:val="22"/>
        </w:rPr>
        <w:t xml:space="preserve">With warm regards,</w:t>
      </w:r>
      <w:r>
        <w:br/>
      </w:r>
      <w:r>
        <w:rPr>
          <w:rFonts w:ascii="Georgia" w:cs="Georgia" w:eastAsia="Georgia" w:hAnsi="Georgia"/>
          <w:b w:val="false"/>
          <w:bCs w:val="false"/>
          <w:i w:val="false"/>
          <w:iCs w:val="false"/>
          <w:sz w:val="22"/>
          <w:szCs w:val="22"/>
        </w:rPr>
        <w:t xml:space="preserve">The class teacher</w:t>
      </w:r>
    </w:p>
    <w:p>
      <w:pPr>
        <w:pStyle w:val="Heading1"/>
        <w:keepNext/>
        <w:spacing w:after="120" w:before="320"/>
      </w:pPr>
      <w:r>
        <w:rPr>
          <w:rFonts w:ascii="Georgia" w:cs="Georgia" w:eastAsia="Georgia" w:hAnsi="Georgia"/>
          <w:b/>
          <w:bCs/>
          <w:i w:val="false"/>
          <w:iCs w:val="false"/>
          <w:color w:val="5C953E"/>
          <w:sz w:val="30"/>
          <w:szCs w:val="30"/>
        </w:rPr>
        <w:t xml:space="preserve">Common difficulties</w:t>
      </w:r>
    </w:p>
    <w:p>
      <w:pPr>
        <w:pBdr>
          <w:top w:val="single" w:color="D9E3C8" w:sz="4" w:space="6"/>
          <w:bottom w:val="single" w:color="D9E3C8" w:sz="4" w:space="6"/>
          <w:left w:val="single" w:color="D9E3C8" w:sz="4" w:space="6"/>
          <w:right w:val="single" w:color="D9E3C8" w:sz="4" w:space="6"/>
        </w:pBdr>
        <w:spacing w:after="160" w:before="80"/>
      </w:pPr>
      <w:r>
        <w:rPr>
          <w:rFonts w:ascii="Georgia" w:cs="Georgia" w:eastAsia="Georgia" w:hAnsi="Georgia"/>
          <w:b/>
          <w:bCs/>
          <w:i w:val="false"/>
          <w:iCs w:val="false"/>
          <w:sz w:val="22"/>
          <w:szCs w:val="22"/>
        </w:rPr>
        <w:t xml:space="preserve">"Students say what they think I want."</w:t>
      </w:r>
      <w:r>
        <w:rPr>
          <w:rFonts w:ascii="Georgia" w:cs="Georgia" w:eastAsia="Georgia" w:hAnsi="Georgia"/>
          <w:b w:val="false"/>
          <w:bCs w:val="false"/>
          <w:i w:val="false"/>
          <w:iCs w:val="false"/>
          <w:sz w:val="22"/>
          <w:szCs w:val="22"/>
        </w:rPr>
        <w:t xml:space="preserve"> Keep the private-choice phase silent and anonymous. Read pooled answers without comment.</w:t>
      </w:r>
    </w:p>
    <w:p>
      <w:pPr>
        <w:pBdr>
          <w:top w:val="single" w:color="D9E3C8" w:sz="4" w:space="6"/>
          <w:bottom w:val="single" w:color="D9E3C8" w:sz="4" w:space="6"/>
          <w:left w:val="single" w:color="D9E3C8" w:sz="4" w:space="6"/>
          <w:right w:val="single" w:color="D9E3C8" w:sz="4" w:space="6"/>
        </w:pBdr>
        <w:spacing w:after="160" w:before="80"/>
      </w:pPr>
      <w:r>
        <w:rPr>
          <w:rFonts w:ascii="Georgia" w:cs="Georgia" w:eastAsia="Georgia" w:hAnsi="Georgia"/>
          <w:b/>
          <w:bCs/>
          <w:i w:val="false"/>
          <w:iCs w:val="false"/>
          <w:sz w:val="22"/>
          <w:szCs w:val="22"/>
        </w:rPr>
        <w:t xml:space="preserve">"One student dominates."</w:t>
      </w:r>
      <w:r>
        <w:rPr>
          <w:rFonts w:ascii="Georgia" w:cs="Georgia" w:eastAsia="Georgia" w:hAnsi="Georgia"/>
          <w:b w:val="false"/>
          <w:bCs w:val="false"/>
          <w:i w:val="false"/>
          <w:iCs w:val="false"/>
          <w:sz w:val="22"/>
          <w:szCs w:val="22"/>
        </w:rPr>
        <w:t xml:space="preserve"> Pool answers in writing before anyone speaks. The board, not the loudest voice, sets the agenda.</w:t>
      </w:r>
    </w:p>
    <w:p>
      <w:pPr>
        <w:pBdr>
          <w:top w:val="single" w:color="D9E3C8" w:sz="4" w:space="6"/>
          <w:bottom w:val="single" w:color="D9E3C8" w:sz="4" w:space="6"/>
          <w:left w:val="single" w:color="D9E3C8" w:sz="4" w:space="6"/>
          <w:right w:val="single" w:color="D9E3C8" w:sz="4" w:space="6"/>
        </w:pBdr>
        <w:spacing w:after="160" w:before="80"/>
      </w:pPr>
      <w:r>
        <w:rPr>
          <w:rFonts w:ascii="Georgia" w:cs="Georgia" w:eastAsia="Georgia" w:hAnsi="Georgia"/>
          <w:b/>
          <w:bCs/>
          <w:i w:val="false"/>
          <w:iCs w:val="false"/>
          <w:sz w:val="22"/>
          <w:szCs w:val="22"/>
        </w:rPr>
        <w:t xml:space="preserve">"It turns into a lecture."</w:t>
      </w:r>
      <w:r>
        <w:rPr>
          <w:rFonts w:ascii="Georgia" w:cs="Georgia" w:eastAsia="Georgia" w:hAnsi="Georgia"/>
          <w:b w:val="false"/>
          <w:bCs w:val="false"/>
          <w:i w:val="false"/>
          <w:iCs w:val="false"/>
          <w:sz w:val="22"/>
          <w:szCs w:val="22"/>
        </w:rPr>
        <w:t xml:space="preserve"> End every session on an act, not a conclusion. If the class cannot name the act, the session is not finished.</w:t>
      </w:r>
    </w:p>
    <w:p>
      <w:pPr>
        <w:pBdr>
          <w:top w:val="single" w:color="D9E3C8" w:sz="4" w:space="6"/>
          <w:bottom w:val="single" w:color="D9E3C8" w:sz="4" w:space="6"/>
          <w:left w:val="single" w:color="D9E3C8" w:sz="4" w:space="6"/>
          <w:right w:val="single" w:color="D9E3C8" w:sz="4" w:space="6"/>
        </w:pBdr>
        <w:spacing w:after="160" w:before="80"/>
      </w:pPr>
      <w:r>
        <w:rPr>
          <w:rFonts w:ascii="Georgia" w:cs="Georgia" w:eastAsia="Georgia" w:hAnsi="Georgia"/>
          <w:b/>
          <w:bCs/>
          <w:i w:val="false"/>
          <w:iCs w:val="false"/>
          <w:sz w:val="22"/>
          <w:szCs w:val="22"/>
        </w:rPr>
        <w:t xml:space="preserve">"Parents ask if this is religious."</w:t>
      </w:r>
      <w:r>
        <w:rPr>
          <w:rFonts w:ascii="Georgia" w:cs="Georgia" w:eastAsia="Georgia" w:hAnsi="Georgia"/>
          <w:b w:val="false"/>
          <w:bCs w:val="false"/>
          <w:i w:val="false"/>
          <w:iCs w:val="false"/>
          <w:sz w:val="22"/>
          <w:szCs w:val="22"/>
        </w:rPr>
        <w:t xml:space="preserve"> It is not. PSR practises everyday values (integrity, responsibility, compassion, respect and stewardship) that people of every faith, and of none, can share.</w:t>
      </w:r>
    </w:p>
    <w:sectPr>
      <w:footerReference w:type="default" r:id="rId7"/>
      <w:pgSz w:w="11906" w:h="16838" w:orient="portrait"/>
      <w:pgMar w:top="1300" w:right="1440" w:bottom="13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6B7D6B"/>
        <w:sz w:val="16"/>
        <w:szCs w:val="16"/>
      </w:rPr>
      <w:t xml:space="preserve">Institute of Goodness · instituteofgoodness.org · Page </w:t>
    </w:r>
    <w:r>
      <w:rPr>
        <w:rFonts w:ascii="Arial" w:cs="Arial" w:eastAsia="Arial" w:hAnsi="Arial"/>
        <w:color w:val="6B7D6B"/>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abstractNum w:abstractNumId="3" w15:restartNumberingAfterBreak="0">
    <w:multiLevelType w:val="hybridMultilevel"/>
    <w:lvl w:ilvl="0" w15:tentative="1">
      <w:start w:val="1"/>
      <w:numFmt w:val="decimal"/>
      <w:lvlText w:val="%1."/>
      <w:lvlJc w:val="left"/>
      <w:pPr>
        <w:ind w:left="54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1c41bf8c7e60e64e5ee7936150c423ed0b6738ae.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PSR teacher pack</dc:title>
  <dc:creator>Institute of Goodness</dc:creator>
  <dc:description>The session template, a parent letter to adapt, and what to do when a session goes sideways.</dc:description>
  <cp:lastModifiedBy>Un-named</cp:lastModifiedBy>
  <cp:revision>1</cp:revision>
  <dcterms:created xsi:type="dcterms:W3CDTF">2026-11-02T15:59:40.871Z</dcterms:created>
  <dcterms:modified xsi:type="dcterms:W3CDTF">2026-11-02T15:59:40.871Z</dcterms:modified>
</cp:coreProperties>
</file>

<file path=docProps/custom.xml><?xml version="1.0" encoding="utf-8"?>
<Properties xmlns="http://schemas.openxmlformats.org/officeDocument/2006/custom-properties" xmlns:vt="http://schemas.openxmlformats.org/officeDocument/2006/docPropsVTypes"/>
</file>